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line="700" w:lineRule="exact"/>
        <w:jc w:val="center"/>
        <w:rPr>
          <w:rFonts w:cs="宋体" w:asciiTheme="minorEastAsia" w:hAnsiTheme="minorEastAsia" w:eastAsiaTheme="minorEastAsia"/>
          <w:b/>
          <w:kern w:val="0"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  <w:t>新疆师范大学202</w:t>
      </w: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b/>
          <w:kern w:val="0"/>
          <w:sz w:val="44"/>
          <w:szCs w:val="44"/>
        </w:rPr>
        <w:t>年度教学研究与改革项目申报说明</w:t>
      </w:r>
    </w:p>
    <w:p>
      <w:pPr>
        <w:widowControl/>
        <w:spacing w:line="560" w:lineRule="exac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一、立项指导</w:t>
      </w:r>
      <w:r>
        <w:rPr>
          <w:rFonts w:ascii="仿宋" w:hAnsi="仿宋" w:eastAsia="仿宋" w:cs="宋体"/>
          <w:b/>
          <w:kern w:val="0"/>
          <w:sz w:val="32"/>
          <w:szCs w:val="32"/>
        </w:rPr>
        <w:t>思想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年度学校教学研究与改革的主题是：深入贯彻习近平新时代中国特色社会主义思想和</w:t>
      </w:r>
      <w:r>
        <w:rPr>
          <w:rFonts w:hint="eastAsia" w:ascii="仿宋" w:hAnsi="仿宋" w:eastAsia="仿宋" w:cs="宋体"/>
          <w:kern w:val="0"/>
          <w:sz w:val="32"/>
          <w:szCs w:val="32"/>
        </w:rPr>
        <w:t>全国教育大会精神，紧紧围绕自治区高等教育和学校“十四五”教育发展改革方向，以“聚焦立德树人，建设一流师范”目标，以全面提高人才培养能力为核心，坚持创新驱动，聚焦本科专业建设，对标专业认证</w:t>
      </w:r>
      <w:r>
        <w:rPr>
          <w:rFonts w:ascii="仿宋" w:hAnsi="仿宋" w:eastAsia="仿宋" w:cs="宋体"/>
          <w:kern w:val="0"/>
          <w:sz w:val="32"/>
          <w:szCs w:val="32"/>
        </w:rPr>
        <w:t>体系，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注重内涵建设和质量提升，加强课程思政建设，创新人才培养模式，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推动“四新”建设，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发挥教学研究与改革项目的引领示范作用，实现全员全过程全方位育人。</w:t>
      </w:r>
    </w:p>
    <w:p>
      <w:pPr>
        <w:widowControl/>
        <w:spacing w:line="560" w:lineRule="exac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二</w:t>
      </w:r>
      <w:r>
        <w:rPr>
          <w:rFonts w:ascii="仿宋" w:hAnsi="仿宋" w:eastAsia="仿宋" w:cs="宋体"/>
          <w:b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建设</w:t>
      </w:r>
      <w:r>
        <w:rPr>
          <w:rFonts w:ascii="仿宋" w:hAnsi="仿宋" w:eastAsia="仿宋" w:cs="宋体"/>
          <w:b/>
          <w:kern w:val="0"/>
          <w:sz w:val="32"/>
          <w:szCs w:val="32"/>
        </w:rPr>
        <w:t>周期及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范围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</w:t>
      </w:r>
      <w:r>
        <w:rPr>
          <w:rFonts w:ascii="仿宋" w:hAnsi="仿宋" w:eastAsia="仿宋" w:cs="宋体"/>
          <w:kern w:val="0"/>
          <w:sz w:val="32"/>
          <w:szCs w:val="32"/>
        </w:rPr>
        <w:t>.建设周期：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本年度学校教学研究改革项目建设周期为</w:t>
      </w:r>
      <w:r>
        <w:rPr>
          <w:rFonts w:ascii="仿宋" w:hAnsi="仿宋" w:eastAsia="仿宋" w:cs="宋体"/>
          <w:kern w:val="0"/>
          <w:sz w:val="32"/>
          <w:szCs w:val="32"/>
        </w:rPr>
        <w:t>2年（20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年9月1日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至</w:t>
      </w: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宋体"/>
          <w:kern w:val="0"/>
          <w:sz w:val="32"/>
          <w:szCs w:val="32"/>
        </w:rPr>
        <w:t>年8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ascii="仿宋" w:hAnsi="仿宋" w:eastAsia="仿宋" w:cs="宋体"/>
          <w:kern w:val="0"/>
          <w:sz w:val="32"/>
          <w:szCs w:val="32"/>
        </w:rPr>
        <w:t>31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2.建设</w:t>
      </w:r>
      <w:r>
        <w:rPr>
          <w:rFonts w:hint="eastAsia" w:ascii="仿宋" w:hAnsi="仿宋" w:eastAsia="仿宋" w:cs="宋体"/>
          <w:kern w:val="0"/>
          <w:sz w:val="32"/>
          <w:szCs w:val="32"/>
        </w:rPr>
        <w:t>范围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教改项目设委托项目和一般教改项目两类。委托教改项目主要围绕学校教学改革重点领域开展，针对人才培养关键环节进行研究和改革实践，重点支持教育办学体制机制、人才培养模式实践、本科教学共性问题、教学管理等领域深化改革、重点攻关，特别是向具有代表性、敢于先行先试的项目倾斜，向解决教学改革薄弱环节和共性核心问题的项目倾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一般教改项目主要面向教学一线，针对教学过程中的具体问题开展研究和改革实践。具体</w:t>
      </w:r>
      <w:r>
        <w:rPr>
          <w:rFonts w:ascii="仿宋" w:hAnsi="仿宋" w:eastAsia="仿宋" w:cs="宋体"/>
          <w:kern w:val="0"/>
          <w:sz w:val="32"/>
          <w:szCs w:val="32"/>
        </w:rPr>
        <w:t>类型</w:t>
      </w:r>
      <w:r>
        <w:rPr>
          <w:rFonts w:hint="eastAsia" w:ascii="仿宋" w:hAnsi="仿宋" w:eastAsia="仿宋" w:cs="宋体"/>
          <w:kern w:val="0"/>
          <w:sz w:val="32"/>
          <w:szCs w:val="32"/>
        </w:rPr>
        <w:t>如下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（1）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高等教育发展与教学模式改革创新。研究内容包括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“四新”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建设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卓越人才培养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基础学科拔尖人才培养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学分制改革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，以及其他人才培养模式改革创新等。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专业建设及结构调整优化。研究内容主要包括一流本科专业的建设，优化专业结构，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专业设置预警与服务机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专业动态调整机制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专业特色发展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等方面的研究和改革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）一流课程及教材建设。研究内容包括各类一流课程建设及应用的理论研究与实践、专业教学内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容和课程体系的优化、哲学社会科学课程建设和马克思主义理论教育的强化、教材建设与“马工程”教材的使用、新版人才培养方案中通识课程建设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课程思政研究、思政课程建设</w:t>
      </w:r>
      <w:r>
        <w:rPr>
          <w:rFonts w:ascii="仿宋" w:hAnsi="仿宋" w:eastAsia="仿宋" w:cs="宋体"/>
          <w:kern w:val="0"/>
          <w:sz w:val="32"/>
          <w:szCs w:val="32"/>
        </w:rPr>
        <w:t>等。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</w:rPr>
        <w:t>4</w:t>
      </w:r>
      <w:r>
        <w:rPr>
          <w:rFonts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实践</w:t>
      </w:r>
      <w:r>
        <w:rPr>
          <w:rFonts w:ascii="仿宋" w:hAnsi="仿宋" w:eastAsia="仿宋" w:cs="宋体"/>
          <w:kern w:val="0"/>
          <w:sz w:val="32"/>
          <w:szCs w:val="32"/>
        </w:rPr>
        <w:t>教学体系建设。研究</w:t>
      </w:r>
      <w:r>
        <w:rPr>
          <w:rFonts w:hint="eastAsia" w:ascii="仿宋" w:hAnsi="仿宋" w:eastAsia="仿宋" w:cs="宋体"/>
          <w:kern w:val="0"/>
          <w:sz w:val="32"/>
          <w:szCs w:val="32"/>
        </w:rPr>
        <w:t>内容</w:t>
      </w:r>
      <w:r>
        <w:rPr>
          <w:rFonts w:ascii="仿宋" w:hAnsi="仿宋" w:eastAsia="仿宋" w:cs="宋体"/>
          <w:kern w:val="0"/>
          <w:sz w:val="32"/>
          <w:szCs w:val="32"/>
        </w:rPr>
        <w:t>包括与实践教学体系相关的专业建设、教学内容</w:t>
      </w:r>
      <w:r>
        <w:rPr>
          <w:rFonts w:hint="eastAsia" w:ascii="仿宋" w:hAnsi="仿宋" w:eastAsia="仿宋" w:cs="宋体"/>
          <w:kern w:val="0"/>
          <w:sz w:val="32"/>
          <w:szCs w:val="32"/>
        </w:rPr>
        <w:t>和</w:t>
      </w:r>
      <w:r>
        <w:rPr>
          <w:rFonts w:ascii="仿宋" w:hAnsi="仿宋" w:eastAsia="仿宋" w:cs="宋体"/>
          <w:kern w:val="0"/>
          <w:sz w:val="32"/>
          <w:szCs w:val="32"/>
        </w:rPr>
        <w:t>课程体系建设、</w:t>
      </w:r>
      <w:r>
        <w:rPr>
          <w:rFonts w:hint="eastAsia" w:ascii="仿宋" w:hAnsi="仿宋" w:eastAsia="仿宋" w:cs="宋体"/>
          <w:kern w:val="0"/>
          <w:sz w:val="32"/>
          <w:szCs w:val="32"/>
        </w:rPr>
        <w:t>实践教学</w:t>
      </w:r>
      <w:r>
        <w:rPr>
          <w:rFonts w:ascii="仿宋" w:hAnsi="仿宋" w:eastAsia="仿宋" w:cs="宋体"/>
          <w:kern w:val="0"/>
          <w:sz w:val="32"/>
          <w:szCs w:val="32"/>
        </w:rPr>
        <w:t>改革、实践学分认定、</w:t>
      </w:r>
      <w:r>
        <w:rPr>
          <w:rFonts w:hint="eastAsia" w:ascii="仿宋" w:hAnsi="仿宋" w:eastAsia="仿宋" w:cs="宋体"/>
          <w:kern w:val="0"/>
          <w:sz w:val="32"/>
          <w:szCs w:val="32"/>
        </w:rPr>
        <w:t>各类</w:t>
      </w:r>
      <w:r>
        <w:rPr>
          <w:rFonts w:ascii="仿宋" w:hAnsi="仿宋" w:eastAsia="仿宋" w:cs="宋体"/>
          <w:kern w:val="0"/>
          <w:sz w:val="32"/>
          <w:szCs w:val="32"/>
        </w:rPr>
        <w:t>实践平台建设、校企合作产教融合、实践教学案例编写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创新创业教育课程体系建设、创新创业实践平台建设、创新创业教育实践、创新创业教育管理改革等。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（5</w:t>
      </w:r>
      <w:r>
        <w:rPr>
          <w:rFonts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高校教学管理及教育质量评价。</w:t>
      </w:r>
      <w:r>
        <w:rPr>
          <w:rFonts w:ascii="仿宋" w:hAnsi="仿宋" w:eastAsia="仿宋" w:cs="宋体"/>
          <w:kern w:val="0"/>
          <w:sz w:val="32"/>
          <w:szCs w:val="32"/>
        </w:rPr>
        <w:t>研究内容主要包括学校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教学</w:t>
      </w:r>
      <w:r>
        <w:rPr>
          <w:rFonts w:ascii="仿宋" w:hAnsi="仿宋" w:eastAsia="仿宋" w:cs="宋体"/>
          <w:kern w:val="0"/>
          <w:sz w:val="32"/>
          <w:szCs w:val="32"/>
        </w:rPr>
        <w:t>质量保障体系建设、专业办学质量评价、</w:t>
      </w:r>
      <w:r>
        <w:rPr>
          <w:rFonts w:hint="eastAsia" w:ascii="仿宋" w:hAnsi="仿宋" w:eastAsia="仿宋" w:cs="宋体"/>
          <w:kern w:val="0"/>
          <w:sz w:val="32"/>
          <w:szCs w:val="32"/>
        </w:rPr>
        <w:t>师范</w:t>
      </w:r>
      <w:r>
        <w:rPr>
          <w:rFonts w:ascii="仿宋" w:hAnsi="仿宋" w:eastAsia="仿宋" w:cs="宋体"/>
          <w:kern w:val="0"/>
          <w:sz w:val="32"/>
          <w:szCs w:val="32"/>
        </w:rPr>
        <w:t>专业认证、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本科专业评估、</w:t>
      </w:r>
      <w:r>
        <w:rPr>
          <w:rFonts w:ascii="仿宋" w:hAnsi="仿宋" w:eastAsia="仿宋" w:cs="宋体"/>
          <w:kern w:val="0"/>
          <w:sz w:val="32"/>
          <w:szCs w:val="32"/>
        </w:rPr>
        <w:t>课程评价、考核评价</w:t>
      </w:r>
      <w:r>
        <w:rPr>
          <w:rFonts w:hint="eastAsia" w:ascii="仿宋" w:hAnsi="仿宋" w:eastAsia="仿宋" w:cs="宋体"/>
          <w:kern w:val="0"/>
          <w:sz w:val="32"/>
          <w:szCs w:val="32"/>
        </w:rPr>
        <w:t>的</w:t>
      </w:r>
      <w:r>
        <w:rPr>
          <w:rFonts w:ascii="仿宋" w:hAnsi="仿宋" w:eastAsia="仿宋" w:cs="宋体"/>
          <w:kern w:val="0"/>
          <w:sz w:val="32"/>
          <w:szCs w:val="32"/>
        </w:rPr>
        <w:t>智能化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教师教学能力评价</w:t>
      </w:r>
      <w:r>
        <w:rPr>
          <w:rFonts w:ascii="仿宋" w:hAnsi="仿宋" w:eastAsia="仿宋" w:cs="宋体"/>
          <w:kern w:val="0"/>
          <w:sz w:val="32"/>
          <w:szCs w:val="32"/>
        </w:rPr>
        <w:t>等。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教师教学能力提升。研究内容主要包括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高校教师教学能力及实践能力提升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教学团队建设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基层教学组织建设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教师教学激励机制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等方面的研究和改革。</w:t>
      </w:r>
    </w:p>
    <w:p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（7）其他教学相关选题。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三</w:t>
      </w:r>
      <w:r>
        <w:rPr>
          <w:rFonts w:ascii="仿宋" w:hAnsi="仿宋" w:eastAsia="仿宋" w:cs="宋体"/>
          <w:b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申报要求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1.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已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主持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校级或自治区级</w:t>
      </w:r>
      <w:r>
        <w:rPr>
          <w:rFonts w:ascii="仿宋" w:hAnsi="仿宋" w:eastAsia="仿宋" w:cs="宋体"/>
          <w:kern w:val="0"/>
          <w:sz w:val="32"/>
          <w:szCs w:val="32"/>
        </w:rPr>
        <w:t>在研教研课题的教师不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再</w:t>
      </w:r>
      <w:r>
        <w:rPr>
          <w:rFonts w:ascii="仿宋" w:hAnsi="仿宋" w:eastAsia="仿宋" w:cs="宋体"/>
          <w:kern w:val="0"/>
          <w:sz w:val="32"/>
          <w:szCs w:val="32"/>
        </w:rPr>
        <w:t>申报。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2.侧重应用性研究的项目，应凸显研究成果的实操性、示范性和应用价值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并以此作为结项验收的主要依据；侧重理论探索的教研项目，以提出创新性、新颖性教育教学观点的研究论文作为结项验收的主要根据。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3.推荐比例：由一线教师担任负责人的项目占本单位推荐项目的比例不得低于70%。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4.推荐数目：各学院应在教师申报、学院评审的基础上限额申报，保证推荐项目质量。教师人数在50人以下的学院，限报3项，教师人数在50人以上的学院限报5项；延期建设项目超过3项的学院，</w:t>
      </w:r>
      <w:r>
        <w:rPr>
          <w:rFonts w:hint="eastAsia" w:ascii="仿宋" w:hAnsi="仿宋" w:eastAsia="仿宋" w:cs="宋体"/>
          <w:kern w:val="0"/>
          <w:sz w:val="32"/>
          <w:szCs w:val="32"/>
        </w:rPr>
        <w:t>限</w:t>
      </w:r>
      <w:r>
        <w:rPr>
          <w:rFonts w:ascii="仿宋" w:hAnsi="仿宋" w:eastAsia="仿宋" w:cs="宋体"/>
          <w:kern w:val="0"/>
          <w:sz w:val="32"/>
          <w:szCs w:val="32"/>
        </w:rPr>
        <w:t>报1项。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5.</w:t>
      </w:r>
      <w:r>
        <w:rPr>
          <w:rFonts w:hint="eastAsia" w:ascii="仿宋" w:hAnsi="仿宋" w:eastAsia="仿宋" w:cs="宋体"/>
          <w:kern w:val="0"/>
          <w:sz w:val="32"/>
          <w:szCs w:val="32"/>
        </w:rPr>
        <w:t>各学院应积极创造条件，鼓励支持教师积极申报和开展教学改革与研究。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>各学院应严格组织院内评审，按照申报项目数要求推荐。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四</w:t>
      </w:r>
      <w:r>
        <w:rPr>
          <w:rFonts w:ascii="仿宋" w:hAnsi="仿宋" w:eastAsia="仿宋" w:cs="宋体"/>
          <w:b/>
          <w:kern w:val="0"/>
          <w:sz w:val="32"/>
          <w:szCs w:val="32"/>
        </w:rPr>
        <w:t>、结项要求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项目结项时，根据</w:t>
      </w:r>
      <w:r>
        <w:rPr>
          <w:rFonts w:ascii="仿宋" w:hAnsi="仿宋" w:eastAsia="仿宋" w:cs="宋体"/>
          <w:kern w:val="0"/>
          <w:sz w:val="32"/>
          <w:szCs w:val="32"/>
        </w:rPr>
        <w:t>项目研究内容，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必须提供以下</w:t>
      </w:r>
      <w:r>
        <w:rPr>
          <w:rFonts w:ascii="仿宋" w:hAnsi="仿宋" w:eastAsia="仿宋" w:cs="宋体"/>
          <w:kern w:val="0"/>
          <w:sz w:val="32"/>
          <w:szCs w:val="32"/>
        </w:rPr>
        <w:t>形式的研究成果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1.不少于</w:t>
      </w:r>
      <w:r>
        <w:rPr>
          <w:rFonts w:hint="eastAsia" w:ascii="仿宋" w:hAnsi="仿宋" w:eastAsia="仿宋" w:cs="宋体"/>
          <w:kern w:val="0"/>
          <w:sz w:val="32"/>
          <w:szCs w:val="32"/>
        </w:rPr>
        <w:t>1万字</w:t>
      </w:r>
      <w:r>
        <w:rPr>
          <w:rFonts w:ascii="仿宋" w:hAnsi="仿宋" w:eastAsia="仿宋" w:cs="宋体"/>
          <w:kern w:val="0"/>
          <w:sz w:val="32"/>
          <w:szCs w:val="32"/>
        </w:rPr>
        <w:t>的研究报告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原则上所有项目均</w:t>
      </w:r>
      <w:r>
        <w:rPr>
          <w:rFonts w:ascii="仿宋" w:hAnsi="仿宋" w:eastAsia="仿宋" w:cs="宋体"/>
          <w:kern w:val="0"/>
          <w:sz w:val="32"/>
          <w:szCs w:val="32"/>
        </w:rPr>
        <w:t>需</w:t>
      </w:r>
      <w:r>
        <w:rPr>
          <w:rFonts w:hint="eastAsia" w:ascii="仿宋" w:hAnsi="仿宋" w:eastAsia="仿宋" w:cs="宋体"/>
          <w:kern w:val="0"/>
          <w:sz w:val="32"/>
          <w:szCs w:val="32"/>
        </w:rPr>
        <w:t>在省部级（含）以上期刊发表教研论文</w:t>
      </w:r>
      <w:r>
        <w:rPr>
          <w:rFonts w:ascii="仿宋" w:hAnsi="仿宋" w:eastAsia="仿宋" w:cs="宋体"/>
          <w:kern w:val="0"/>
          <w:sz w:val="32"/>
          <w:szCs w:val="32"/>
        </w:rPr>
        <w:t>1篇（刊物名称请参照科研处发布的认可期刊，不含已公布的伪刊）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3对于实践性、应用性较强的项目,倡导使用</w:t>
      </w:r>
      <w:r>
        <w:rPr>
          <w:rFonts w:hint="eastAsia" w:ascii="仿宋" w:hAnsi="仿宋" w:eastAsia="仿宋" w:cs="宋体"/>
          <w:kern w:val="0"/>
          <w:sz w:val="32"/>
          <w:szCs w:val="32"/>
        </w:rPr>
        <w:t>通过</w:t>
      </w:r>
      <w:r>
        <w:rPr>
          <w:rFonts w:ascii="仿宋" w:hAnsi="仿宋" w:eastAsia="仿宋" w:cs="宋体"/>
          <w:kern w:val="0"/>
          <w:sz w:val="32"/>
          <w:szCs w:val="32"/>
        </w:rPr>
        <w:t>研究制定的相关制度、可操作的培养模式、可推广的教学方法</w:t>
      </w:r>
      <w:r>
        <w:rPr>
          <w:rFonts w:hint="eastAsia" w:ascii="仿宋" w:hAnsi="仿宋" w:eastAsia="仿宋" w:cs="宋体"/>
          <w:kern w:val="0"/>
          <w:sz w:val="32"/>
          <w:szCs w:val="32"/>
        </w:rPr>
        <w:t>等实用</w:t>
      </w:r>
      <w:r>
        <w:rPr>
          <w:rFonts w:ascii="仿宋" w:hAnsi="仿宋" w:eastAsia="仿宋" w:cs="宋体"/>
          <w:kern w:val="0"/>
          <w:sz w:val="32"/>
          <w:szCs w:val="32"/>
        </w:rPr>
        <w:t>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及</w:t>
      </w:r>
      <w:r>
        <w:rPr>
          <w:rFonts w:ascii="仿宋" w:hAnsi="仿宋" w:eastAsia="仿宋" w:cs="宋体"/>
          <w:kern w:val="0"/>
          <w:sz w:val="32"/>
          <w:szCs w:val="32"/>
        </w:rPr>
        <w:t>实施效果</w:t>
      </w: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需</w:t>
      </w:r>
      <w:r>
        <w:rPr>
          <w:rFonts w:hint="eastAsia" w:ascii="仿宋" w:hAnsi="仿宋" w:eastAsia="仿宋" w:cs="宋体"/>
          <w:kern w:val="0"/>
          <w:sz w:val="32"/>
          <w:szCs w:val="32"/>
        </w:rPr>
        <w:t>附佐证</w:t>
      </w:r>
      <w:r>
        <w:rPr>
          <w:rFonts w:ascii="仿宋" w:hAnsi="仿宋" w:eastAsia="仿宋" w:cs="宋体"/>
          <w:kern w:val="0"/>
          <w:sz w:val="32"/>
          <w:szCs w:val="32"/>
        </w:rPr>
        <w:t>材料）替代论文，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由结项评审专家认定。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在项目</w:t>
      </w:r>
      <w:r>
        <w:rPr>
          <w:rFonts w:ascii="仿宋" w:hAnsi="仿宋" w:eastAsia="仿宋" w:cs="宋体"/>
          <w:kern w:val="0"/>
          <w:sz w:val="32"/>
          <w:szCs w:val="32"/>
        </w:rPr>
        <w:t>建设</w:t>
      </w:r>
      <w:r>
        <w:rPr>
          <w:rFonts w:hint="eastAsia" w:ascii="仿宋" w:hAnsi="仿宋" w:eastAsia="仿宋" w:cs="宋体"/>
          <w:kern w:val="0"/>
          <w:sz w:val="32"/>
          <w:szCs w:val="32"/>
        </w:rPr>
        <w:t>期</w:t>
      </w:r>
      <w:r>
        <w:rPr>
          <w:rFonts w:ascii="仿宋" w:hAnsi="仿宋" w:eastAsia="仿宋" w:cs="宋体"/>
          <w:kern w:val="0"/>
          <w:sz w:val="32"/>
          <w:szCs w:val="32"/>
        </w:rPr>
        <w:t>内，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</w:t>
      </w:r>
      <w:r>
        <w:rPr>
          <w:rFonts w:ascii="仿宋" w:hAnsi="仿宋" w:eastAsia="仿宋" w:cs="宋体"/>
          <w:kern w:val="0"/>
          <w:sz w:val="32"/>
          <w:szCs w:val="32"/>
        </w:rPr>
        <w:t>成功</w:t>
      </w:r>
      <w:r>
        <w:rPr>
          <w:rFonts w:hint="eastAsia" w:ascii="仿宋" w:hAnsi="仿宋" w:eastAsia="仿宋" w:cs="宋体"/>
          <w:kern w:val="0"/>
          <w:sz w:val="32"/>
          <w:szCs w:val="32"/>
        </w:rPr>
        <w:t>升级</w:t>
      </w:r>
      <w:r>
        <w:rPr>
          <w:rFonts w:ascii="仿宋" w:hAnsi="仿宋" w:eastAsia="仿宋" w:cs="宋体"/>
          <w:kern w:val="0"/>
          <w:sz w:val="32"/>
          <w:szCs w:val="32"/>
        </w:rPr>
        <w:t>为自治区级以上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教改</w:t>
      </w:r>
      <w:r>
        <w:rPr>
          <w:rFonts w:ascii="仿宋" w:hAnsi="仿宋" w:eastAsia="仿宋" w:cs="宋体"/>
          <w:kern w:val="0"/>
          <w:sz w:val="32"/>
          <w:szCs w:val="32"/>
        </w:rPr>
        <w:t>项目或项目成果获得校级以上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教学</w:t>
      </w:r>
      <w:r>
        <w:rPr>
          <w:rFonts w:ascii="仿宋" w:hAnsi="仿宋" w:eastAsia="仿宋" w:cs="宋体"/>
          <w:kern w:val="0"/>
          <w:sz w:val="32"/>
          <w:szCs w:val="32"/>
        </w:rPr>
        <w:t>成果</w:t>
      </w:r>
      <w:r>
        <w:rPr>
          <w:rFonts w:hint="eastAsia" w:ascii="仿宋" w:hAnsi="仿宋" w:eastAsia="仿宋" w:cs="宋体"/>
          <w:kern w:val="0"/>
          <w:sz w:val="32"/>
          <w:szCs w:val="32"/>
        </w:rPr>
        <w:t>奖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注：</w:t>
      </w:r>
      <w:r>
        <w:rPr>
          <w:rFonts w:ascii="仿宋" w:hAnsi="仿宋" w:eastAsia="仿宋" w:cs="宋体"/>
          <w:kern w:val="0"/>
          <w:sz w:val="32"/>
          <w:szCs w:val="32"/>
        </w:rPr>
        <w:t>项目结项时</w:t>
      </w:r>
      <w:r>
        <w:rPr>
          <w:rFonts w:hint="eastAsia" w:ascii="仿宋" w:hAnsi="仿宋" w:eastAsia="仿宋" w:cs="宋体"/>
          <w:kern w:val="0"/>
          <w:sz w:val="32"/>
          <w:szCs w:val="32"/>
        </w:rPr>
        <w:t>需</w:t>
      </w:r>
      <w:r>
        <w:rPr>
          <w:rFonts w:ascii="仿宋" w:hAnsi="仿宋" w:eastAsia="仿宋" w:cs="宋体"/>
          <w:kern w:val="0"/>
          <w:sz w:val="32"/>
          <w:szCs w:val="32"/>
        </w:rPr>
        <w:t>完成</w:t>
      </w:r>
      <w:r>
        <w:rPr>
          <w:rFonts w:hint="eastAsia" w:ascii="仿宋" w:hAnsi="仿宋" w:eastAsia="仿宋" w:cs="宋体"/>
          <w:kern w:val="0"/>
          <w:sz w:val="32"/>
          <w:szCs w:val="32"/>
        </w:rPr>
        <w:t>两项</w:t>
      </w:r>
      <w:r>
        <w:rPr>
          <w:rFonts w:ascii="仿宋" w:hAnsi="仿宋" w:eastAsia="仿宋" w:cs="宋体"/>
          <w:kern w:val="0"/>
          <w:sz w:val="32"/>
          <w:szCs w:val="32"/>
        </w:rPr>
        <w:t>任务，其中第</w:t>
      </w:r>
      <w:r>
        <w:rPr>
          <w:rFonts w:hint="eastAsia" w:ascii="仿宋" w:hAnsi="仿宋" w:eastAsia="仿宋" w:cs="宋体"/>
          <w:kern w:val="0"/>
          <w:sz w:val="32"/>
          <w:szCs w:val="32"/>
        </w:rPr>
        <w:t>1项</w:t>
      </w:r>
      <w:r>
        <w:rPr>
          <w:rFonts w:ascii="仿宋" w:hAnsi="仿宋" w:eastAsia="仿宋" w:cs="宋体"/>
          <w:kern w:val="0"/>
          <w:sz w:val="32"/>
          <w:szCs w:val="32"/>
        </w:rPr>
        <w:t>为项目结项必备条件，第</w:t>
      </w:r>
      <w:r>
        <w:rPr>
          <w:rFonts w:hint="eastAsia" w:ascii="仿宋" w:hAnsi="仿宋" w:eastAsia="仿宋" w:cs="宋体"/>
          <w:kern w:val="0"/>
          <w:sz w:val="32"/>
          <w:szCs w:val="32"/>
        </w:rPr>
        <w:t>2、3、4项选择</w:t>
      </w:r>
      <w:r>
        <w:rPr>
          <w:rFonts w:ascii="仿宋" w:hAnsi="仿宋" w:eastAsia="仿宋" w:cs="宋体"/>
          <w:kern w:val="0"/>
          <w:sz w:val="32"/>
          <w:szCs w:val="32"/>
        </w:rPr>
        <w:t>其中一项完成。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附件1：《新疆师范大学本科教学工程建设教学研究与改革项目申报书》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附件2：《新疆师范大学本科教学工程建设教学研究与改革项目申报清单》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66"/>
    <w:rsid w:val="0009431A"/>
    <w:rsid w:val="00131F25"/>
    <w:rsid w:val="00190BFE"/>
    <w:rsid w:val="002016A8"/>
    <w:rsid w:val="00244537"/>
    <w:rsid w:val="00286DB7"/>
    <w:rsid w:val="002A2544"/>
    <w:rsid w:val="002A32B0"/>
    <w:rsid w:val="002C4BA6"/>
    <w:rsid w:val="004217AE"/>
    <w:rsid w:val="004D23B7"/>
    <w:rsid w:val="004D6E4E"/>
    <w:rsid w:val="00501C71"/>
    <w:rsid w:val="00585280"/>
    <w:rsid w:val="006E3805"/>
    <w:rsid w:val="006E4314"/>
    <w:rsid w:val="006F7368"/>
    <w:rsid w:val="008248A4"/>
    <w:rsid w:val="008D4366"/>
    <w:rsid w:val="009A6BDF"/>
    <w:rsid w:val="00A74DC5"/>
    <w:rsid w:val="00B41E99"/>
    <w:rsid w:val="00C96FF6"/>
    <w:rsid w:val="00D6040A"/>
    <w:rsid w:val="00D716BC"/>
    <w:rsid w:val="00D820D0"/>
    <w:rsid w:val="00D91A18"/>
    <w:rsid w:val="00DA5247"/>
    <w:rsid w:val="00DF4A0F"/>
    <w:rsid w:val="00E0347A"/>
    <w:rsid w:val="00E635C0"/>
    <w:rsid w:val="00EC14B9"/>
    <w:rsid w:val="00ED365D"/>
    <w:rsid w:val="00F2329F"/>
    <w:rsid w:val="00F46811"/>
    <w:rsid w:val="00F83AB1"/>
    <w:rsid w:val="110F4751"/>
    <w:rsid w:val="1BF566B8"/>
    <w:rsid w:val="223B5906"/>
    <w:rsid w:val="32D5273C"/>
    <w:rsid w:val="359F0AEE"/>
    <w:rsid w:val="3C892EC8"/>
    <w:rsid w:val="72900E8D"/>
    <w:rsid w:val="7DC8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Arial" w:hAnsi="Arial" w:cs="Arial"/>
      <w:szCs w:val="22"/>
    </w:rPr>
  </w:style>
  <w:style w:type="character" w:customStyle="1" w:styleId="11">
    <w:name w:val="批注文字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主题 Char"/>
    <w:basedOn w:val="11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4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xjnu</Company>
  <Pages>5</Pages>
  <Words>307</Words>
  <Characters>1755</Characters>
  <Lines>14</Lines>
  <Paragraphs>4</Paragraphs>
  <TotalTime>21</TotalTime>
  <ScaleCrop>false</ScaleCrop>
  <LinksUpToDate>false</LinksUpToDate>
  <CharactersWithSpaces>2058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2019-01-02T04:24:00Z</dcterms:created>
  <dc:creator>xjnu</dc:creator>
  <cp:lastModifiedBy>陈兰</cp:lastModifiedBy>
  <dcterms:modified xsi:type="dcterms:W3CDTF">2022-01-18T05:46:10Z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052CF25B1FAD494DA0821CFE75E22E38</vt:lpwstr>
  </property>
</Properties>
</file>